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CEFC7E7"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4111"/>
        <w:gridCol w:w="3827"/>
      </w:tblGrid>
      <w:tr w:rsidR="00DD5A3A" w:rsidRPr="001E490D" w14:paraId="490A9E7B" w14:textId="77777777" w:rsidTr="004C6B64">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111"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827"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0B1D" w:rsidRPr="001E490D" w14:paraId="6F79FE68" w14:textId="77777777" w:rsidTr="004C6B64">
        <w:tc>
          <w:tcPr>
            <w:tcW w:w="988" w:type="dxa"/>
          </w:tcPr>
          <w:p w14:paraId="70577300" w14:textId="77777777" w:rsidR="00DD0B1D" w:rsidRPr="001E490D" w:rsidRDefault="00DD0B1D" w:rsidP="00DD0B1D">
            <w:pPr>
              <w:pStyle w:val="ListParagraph"/>
              <w:numPr>
                <w:ilvl w:val="0"/>
                <w:numId w:val="25"/>
              </w:numPr>
              <w:rPr>
                <w:rFonts w:ascii="Arial" w:eastAsia="Calibri" w:hAnsi="Arial" w:cs="Arial"/>
                <w:b/>
                <w:sz w:val="20"/>
                <w:szCs w:val="20"/>
              </w:rPr>
            </w:pPr>
          </w:p>
        </w:tc>
        <w:tc>
          <w:tcPr>
            <w:tcW w:w="5811" w:type="dxa"/>
          </w:tcPr>
          <w:p w14:paraId="1FBB91B1" w14:textId="77777777" w:rsidR="008B0C33" w:rsidRPr="008B0C33" w:rsidRDefault="008B0C33" w:rsidP="008B0C33">
            <w:pPr>
              <w:jc w:val="both"/>
              <w:rPr>
                <w:rFonts w:ascii="Arial" w:eastAsia="Calibri" w:hAnsi="Arial" w:cs="Arial"/>
                <w:bCs/>
                <w:sz w:val="20"/>
                <w:szCs w:val="20"/>
              </w:rPr>
            </w:pPr>
            <w:r w:rsidRPr="008B0C33">
              <w:rPr>
                <w:rFonts w:ascii="Arial" w:eastAsia="Calibri" w:hAnsi="Arial" w:cs="Arial"/>
                <w:bCs/>
                <w:sz w:val="20"/>
                <w:szCs w:val="20"/>
              </w:rPr>
              <w:t>1. Prekės turi atitikti aktualios redakcijos Lietuvos Respublikos aplinkos ministro 2011 m. birželio 28 d. įsakymu Nr. DI-508 „Dėl aplinkos apsaugos kriterijų taikymo, vykdant žaliuosius pirkimus, tvarkos aprašo patvirtinimo“ (toliau – Aprašas) patvirtintus minimalius aplinkos apsaugos kriterijus, keliamus baldams. Minimalūs aplinkos apsaugos reikalavimai baldams:</w:t>
            </w:r>
          </w:p>
          <w:p w14:paraId="79D0FCF4" w14:textId="77777777" w:rsidR="008B0C33" w:rsidRPr="008B0C33" w:rsidRDefault="008B0C33" w:rsidP="008B0C33">
            <w:pPr>
              <w:jc w:val="both"/>
              <w:rPr>
                <w:rFonts w:ascii="Arial" w:eastAsia="Calibri" w:hAnsi="Arial" w:cs="Arial"/>
                <w:bCs/>
                <w:sz w:val="20"/>
                <w:szCs w:val="20"/>
              </w:rPr>
            </w:pPr>
            <w:r w:rsidRPr="008B0C33">
              <w:rPr>
                <w:rFonts w:ascii="Arial" w:eastAsia="Calibri" w:hAnsi="Arial" w:cs="Arial"/>
                <w:bCs/>
                <w:sz w:val="20"/>
                <w:szCs w:val="20"/>
              </w:rPr>
              <w:t>1.1. ne mažiau kaip 80 proc. balduose naudojamos medienos, medienos medžiagų ir gaminių turi būti iš miškų, sertifikuotų naudojant FSC ar PEFC miškų sertifikavimo sistemas arba lygiavertes sertifikavimo sistemas;</w:t>
            </w:r>
          </w:p>
          <w:p w14:paraId="61850BAF" w14:textId="77777777" w:rsidR="008B0C33" w:rsidRPr="008B0C33" w:rsidRDefault="008B0C33" w:rsidP="008B0C33">
            <w:pPr>
              <w:jc w:val="both"/>
              <w:rPr>
                <w:rFonts w:ascii="Arial" w:eastAsia="Calibri" w:hAnsi="Arial" w:cs="Arial"/>
                <w:bCs/>
                <w:sz w:val="20"/>
                <w:szCs w:val="20"/>
              </w:rPr>
            </w:pPr>
            <w:r w:rsidRPr="008B0C33">
              <w:rPr>
                <w:rFonts w:ascii="Arial" w:eastAsia="Calibri" w:hAnsi="Arial" w:cs="Arial"/>
                <w:bCs/>
                <w:sz w:val="20"/>
                <w:szCs w:val="20"/>
              </w:rPr>
              <w:t>1.2. visos plastikinės dalys, kurių masė ≥ 50 g, turi būti paženklintos kaip tinkamos perdirbti pagal LST EN ISO 11469 „Bendrasis plastikinių gaminių identifikavimas ir ženklinimas“ (toliau – LST EN ISO 11469) ar lygiavertį standartą;</w:t>
            </w:r>
          </w:p>
          <w:p w14:paraId="481E19E8" w14:textId="77777777" w:rsidR="008B0C33" w:rsidRPr="008B0C33" w:rsidRDefault="008B0C33" w:rsidP="008B0C33">
            <w:pPr>
              <w:jc w:val="both"/>
              <w:rPr>
                <w:rFonts w:ascii="Arial" w:eastAsia="Calibri" w:hAnsi="Arial" w:cs="Arial"/>
                <w:bCs/>
                <w:sz w:val="20"/>
                <w:szCs w:val="20"/>
              </w:rPr>
            </w:pPr>
            <w:r w:rsidRPr="008B0C33">
              <w:rPr>
                <w:rFonts w:ascii="Arial" w:eastAsia="Calibri" w:hAnsi="Arial" w:cs="Arial"/>
                <w:bCs/>
                <w:sz w:val="20"/>
                <w:szCs w:val="20"/>
              </w:rPr>
              <w:t>1.3. jei baldo kamšalo sudėtyje naudojamos sintetinės poliesterio medžiagos, jų sudėtyje turi būti dalis perdirbtų medžiagų;</w:t>
            </w:r>
          </w:p>
          <w:p w14:paraId="45D4B13F" w14:textId="77777777" w:rsidR="008B0C33" w:rsidRPr="008B0C33" w:rsidRDefault="008B0C33" w:rsidP="008B0C33">
            <w:pPr>
              <w:jc w:val="both"/>
              <w:rPr>
                <w:rFonts w:ascii="Arial" w:eastAsia="Calibri" w:hAnsi="Arial" w:cs="Arial"/>
                <w:bCs/>
                <w:sz w:val="20"/>
                <w:szCs w:val="20"/>
              </w:rPr>
            </w:pPr>
            <w:r w:rsidRPr="008B0C33">
              <w:rPr>
                <w:rFonts w:ascii="Arial" w:eastAsia="Calibri" w:hAnsi="Arial" w:cs="Arial"/>
                <w:bCs/>
                <w:sz w:val="20"/>
                <w:szCs w:val="20"/>
              </w:rPr>
              <w:t>1.4. paviršiams dengti naudojamuose produktuose:</w:t>
            </w:r>
          </w:p>
          <w:p w14:paraId="0BA0A12C" w14:textId="77777777" w:rsidR="008B0C33" w:rsidRPr="008B0C33" w:rsidRDefault="008B0C33" w:rsidP="008B0C33">
            <w:pPr>
              <w:jc w:val="both"/>
              <w:rPr>
                <w:rFonts w:ascii="Arial" w:eastAsia="Calibri" w:hAnsi="Arial" w:cs="Arial"/>
                <w:bCs/>
                <w:sz w:val="20"/>
                <w:szCs w:val="20"/>
              </w:rPr>
            </w:pPr>
            <w:r w:rsidRPr="008B0C33">
              <w:rPr>
                <w:rFonts w:ascii="Arial" w:eastAsia="Calibri" w:hAnsi="Arial" w:cs="Arial"/>
                <w:bCs/>
                <w:sz w:val="20"/>
                <w:szCs w:val="20"/>
              </w:rPr>
              <w:t xml:space="preserve">1.4.1.neturi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w:t>
            </w:r>
            <w:r w:rsidRPr="008B0C33">
              <w:rPr>
                <w:rFonts w:ascii="Arial" w:eastAsia="Calibri" w:hAnsi="Arial" w:cs="Arial"/>
                <w:bCs/>
                <w:sz w:val="20"/>
                <w:szCs w:val="20"/>
              </w:rPr>
              <w:lastRenderedPageBreak/>
              <w:t>labai toksiškos (H300, H301, H310, H311, H330, H331), kenkia organams (H370), veikdamos ilgą laiką pakenkia kai kuriems organams (H372);</w:t>
            </w:r>
          </w:p>
          <w:p w14:paraId="2C53BBF3" w14:textId="77777777" w:rsidR="008B0C33" w:rsidRPr="008B0C33" w:rsidRDefault="008B0C33" w:rsidP="008B0C33">
            <w:pPr>
              <w:jc w:val="both"/>
              <w:rPr>
                <w:rFonts w:ascii="Arial" w:eastAsia="Calibri" w:hAnsi="Arial" w:cs="Arial"/>
                <w:bCs/>
                <w:sz w:val="20"/>
                <w:szCs w:val="20"/>
              </w:rPr>
            </w:pPr>
            <w:r w:rsidRPr="008B0C33">
              <w:rPr>
                <w:rFonts w:ascii="Arial" w:eastAsia="Calibri" w:hAnsi="Arial" w:cs="Arial"/>
                <w:bCs/>
                <w:sz w:val="20"/>
                <w:szCs w:val="20"/>
              </w:rPr>
              <w:t>1.4.2. neturi būti daugiau kaip 5 proc. masės lakiųjų organinių junginių (LOJ);</w:t>
            </w:r>
          </w:p>
          <w:p w14:paraId="235E1E23" w14:textId="77777777" w:rsidR="008B0C33" w:rsidRPr="008B0C33" w:rsidRDefault="008B0C33" w:rsidP="008B0C33">
            <w:pPr>
              <w:jc w:val="both"/>
              <w:rPr>
                <w:rFonts w:ascii="Arial" w:eastAsia="Calibri" w:hAnsi="Arial" w:cs="Arial"/>
                <w:bCs/>
                <w:sz w:val="20"/>
                <w:szCs w:val="20"/>
              </w:rPr>
            </w:pPr>
            <w:r w:rsidRPr="008B0C33">
              <w:rPr>
                <w:rFonts w:ascii="Arial" w:eastAsia="Calibri" w:hAnsi="Arial" w:cs="Arial"/>
                <w:bCs/>
                <w:sz w:val="20"/>
                <w:szCs w:val="20"/>
              </w:rPr>
              <w:t>1.4.3. neturi būti chromo (VI) junginių;</w:t>
            </w:r>
          </w:p>
          <w:p w14:paraId="72C834BF" w14:textId="26FE6A8C" w:rsidR="00DD0B1D" w:rsidRPr="001E490D" w:rsidRDefault="008B0C33" w:rsidP="008B0C33">
            <w:pPr>
              <w:jc w:val="both"/>
              <w:rPr>
                <w:rFonts w:ascii="Arial" w:eastAsia="Calibri" w:hAnsi="Arial" w:cs="Arial"/>
                <w:bCs/>
                <w:sz w:val="20"/>
                <w:szCs w:val="20"/>
              </w:rPr>
            </w:pPr>
            <w:r w:rsidRPr="008B0C33">
              <w:rPr>
                <w:rFonts w:ascii="Arial" w:eastAsia="Calibri" w:hAnsi="Arial" w:cs="Arial"/>
                <w:bCs/>
                <w:sz w:val="20"/>
                <w:szCs w:val="20"/>
              </w:rPr>
              <w:t xml:space="preserve">1.4.4. </w:t>
            </w:r>
            <w:proofErr w:type="spellStart"/>
            <w:r w:rsidRPr="008B0C33">
              <w:rPr>
                <w:rFonts w:ascii="Arial" w:eastAsia="Calibri" w:hAnsi="Arial" w:cs="Arial"/>
                <w:bCs/>
                <w:sz w:val="20"/>
                <w:szCs w:val="20"/>
              </w:rPr>
              <w:t>formaldehido</w:t>
            </w:r>
            <w:proofErr w:type="spellEnd"/>
            <w:r w:rsidRPr="008B0C33">
              <w:rPr>
                <w:rFonts w:ascii="Arial" w:eastAsia="Calibri" w:hAnsi="Arial" w:cs="Arial"/>
                <w:bCs/>
                <w:sz w:val="20"/>
                <w:szCs w:val="20"/>
              </w:rPr>
              <w:t xml:space="preserve"> išmetamieji teršalai neturi viršyti 0,05 </w:t>
            </w:r>
            <w:proofErr w:type="spellStart"/>
            <w:r w:rsidRPr="008B0C33">
              <w:rPr>
                <w:rFonts w:ascii="Arial" w:eastAsia="Calibri" w:hAnsi="Arial" w:cs="Arial"/>
                <w:bCs/>
                <w:sz w:val="20"/>
                <w:szCs w:val="20"/>
              </w:rPr>
              <w:t>ppm</w:t>
            </w:r>
            <w:proofErr w:type="spellEnd"/>
            <w:r w:rsidRPr="008B0C33">
              <w:rPr>
                <w:rFonts w:ascii="Arial" w:eastAsia="Calibri" w:hAnsi="Arial" w:cs="Arial"/>
                <w:bCs/>
                <w:sz w:val="20"/>
                <w:szCs w:val="20"/>
              </w:rPr>
              <w:t>.</w:t>
            </w:r>
          </w:p>
        </w:tc>
        <w:tc>
          <w:tcPr>
            <w:tcW w:w="4111" w:type="dxa"/>
          </w:tcPr>
          <w:p w14:paraId="059C841E" w14:textId="58DDE7D2" w:rsidR="00DD0B1D" w:rsidRPr="004C6B64" w:rsidRDefault="00AA5155" w:rsidP="00DD0B1D">
            <w:pPr>
              <w:jc w:val="both"/>
              <w:rPr>
                <w:rFonts w:ascii="Arial" w:eastAsia="Calibri" w:hAnsi="Arial" w:cs="Arial"/>
                <w:sz w:val="20"/>
                <w:szCs w:val="20"/>
              </w:rPr>
            </w:pPr>
            <w:r w:rsidRPr="004C6B64">
              <w:rPr>
                <w:rFonts w:ascii="Arial" w:eastAsia="Calibri" w:hAnsi="Arial" w:cs="Arial"/>
                <w:sz w:val="20"/>
                <w:szCs w:val="20"/>
              </w:rPr>
              <w:lastRenderedPageBreak/>
              <w:t>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tc>
        <w:tc>
          <w:tcPr>
            <w:tcW w:w="3827" w:type="dxa"/>
          </w:tcPr>
          <w:p w14:paraId="608528C5" w14:textId="77777777" w:rsidR="00DD0B1D" w:rsidRPr="001E490D" w:rsidRDefault="00DD0B1D" w:rsidP="00DD0B1D">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0D" w14:textId="77777777" w:rsidR="002A7F1D" w:rsidRDefault="002A7F1D" w:rsidP="001C65C9">
      <w:pPr>
        <w:spacing w:after="0" w:line="240" w:lineRule="auto"/>
      </w:pPr>
      <w:r>
        <w:separator/>
      </w:r>
    </w:p>
  </w:endnote>
  <w:endnote w:type="continuationSeparator" w:id="0">
    <w:p w14:paraId="5487D60D" w14:textId="77777777" w:rsidR="002A7F1D" w:rsidRDefault="002A7F1D" w:rsidP="001C65C9">
      <w:pPr>
        <w:spacing w:after="0" w:line="240" w:lineRule="auto"/>
      </w:pPr>
      <w:r>
        <w:continuationSeparator/>
      </w:r>
    </w:p>
  </w:endnote>
  <w:endnote w:type="continuationNotice" w:id="1">
    <w:p w14:paraId="775ABAD9" w14:textId="77777777" w:rsidR="002A7F1D" w:rsidRDefault="002A7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12B6" w14:textId="77777777" w:rsidR="002A7F1D" w:rsidRDefault="002A7F1D" w:rsidP="001C65C9">
      <w:pPr>
        <w:spacing w:after="0" w:line="240" w:lineRule="auto"/>
      </w:pPr>
      <w:r>
        <w:separator/>
      </w:r>
    </w:p>
  </w:footnote>
  <w:footnote w:type="continuationSeparator" w:id="0">
    <w:p w14:paraId="6FBE79AF" w14:textId="77777777" w:rsidR="002A7F1D" w:rsidRDefault="002A7F1D" w:rsidP="001C65C9">
      <w:pPr>
        <w:spacing w:after="0" w:line="240" w:lineRule="auto"/>
      </w:pPr>
      <w:r>
        <w:continuationSeparator/>
      </w:r>
    </w:p>
  </w:footnote>
  <w:footnote w:type="continuationNotice" w:id="1">
    <w:p w14:paraId="6CA2E6F8" w14:textId="77777777" w:rsidR="002A7F1D" w:rsidRDefault="002A7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B65FA"/>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57FE3"/>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45E5"/>
    <w:rsid w:val="00286446"/>
    <w:rsid w:val="00287478"/>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6B6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04709"/>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29EF"/>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1F09"/>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0C33"/>
    <w:rsid w:val="008B35DE"/>
    <w:rsid w:val="008B37BA"/>
    <w:rsid w:val="008B416E"/>
    <w:rsid w:val="008B490D"/>
    <w:rsid w:val="008B50A7"/>
    <w:rsid w:val="008B73BF"/>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5155"/>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AF6FA4"/>
    <w:rsid w:val="00B00091"/>
    <w:rsid w:val="00B0156E"/>
    <w:rsid w:val="00B0391C"/>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13E6"/>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0B1D"/>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3B8D"/>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38F4"/>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0B00"/>
    <w:rsid w:val="00EE23A6"/>
    <w:rsid w:val="00EE31D6"/>
    <w:rsid w:val="00EE3AE7"/>
    <w:rsid w:val="00EE7597"/>
    <w:rsid w:val="00EF2E1D"/>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Revision">
    <w:name w:val="Revision"/>
    <w:hidden/>
    <w:uiPriority w:val="99"/>
    <w:semiHidden/>
    <w:rsid w:val="00B0391C"/>
    <w:pPr>
      <w:spacing w:after="0" w:line="240" w:lineRule="auto"/>
    </w:pPr>
  </w:style>
  <w:style w:type="paragraph" w:styleId="CommentSubject">
    <w:name w:val="annotation subject"/>
    <w:basedOn w:val="CommentText"/>
    <w:next w:val="CommentText"/>
    <w:link w:val="CommentSubjectChar"/>
    <w:uiPriority w:val="99"/>
    <w:semiHidden/>
    <w:unhideWhenUsed/>
    <w:rsid w:val="00E638F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38F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D8AB51B0-9C8B-4EA8-8826-BB163AA4C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purl.org/dc/dcmitype/"/>
    <ds:schemaRef ds:uri="http://schemas.microsoft.com/office/infopath/2007/PartnerControls"/>
    <ds:schemaRef ds:uri="http://schemas.microsoft.com/office/2006/documentManagement/types"/>
    <ds:schemaRef ds:uri="http://www.w3.org/XML/1998/namespace"/>
    <ds:schemaRef ds:uri="http://purl.org/dc/terms/"/>
    <ds:schemaRef ds:uri="http://purl.org/dc/elements/1.1/"/>
    <ds:schemaRef ds:uri="http://schemas.openxmlformats.org/package/2006/metadata/core-properties"/>
    <ds:schemaRef ds:uri="3db48862-3d5a-4b5b-a8ee-b1270852f994"/>
    <ds:schemaRef ds:uri="174e2526-1205-4a65-b23b-c71d1ac534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2361</Words>
  <Characters>1347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2026-03-27T12:05:00Z</dcterms:created>
  <dcterms:modified xsi:type="dcterms:W3CDTF">2026-03-27T12:05:00Z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